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3D38C6" w:rsidRPr="003D38C6" w14:paraId="0B11E206" w14:textId="77777777" w:rsidTr="003D38C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D38C6" w:rsidRPr="003D38C6" w14:paraId="4A994690"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E020749" w14:textId="77777777" w:rsidR="003D38C6" w:rsidRPr="003D38C6" w:rsidRDefault="003D38C6" w:rsidP="003D38C6">
                  <w:pPr>
                    <w:spacing w:after="0" w:line="240" w:lineRule="atLeast"/>
                    <w:rPr>
                      <w:rFonts w:ascii="Times New Roman" w:eastAsia="Times New Roman" w:hAnsi="Times New Roman" w:cs="Times New Roman"/>
                      <w:sz w:val="24"/>
                      <w:szCs w:val="24"/>
                      <w:lang w:eastAsia="tr-TR"/>
                    </w:rPr>
                  </w:pPr>
                  <w:r w:rsidRPr="003D38C6">
                    <w:rPr>
                      <w:rFonts w:ascii="Arial" w:eastAsia="Times New Roman" w:hAnsi="Arial" w:cs="Arial"/>
                      <w:sz w:val="16"/>
                      <w:szCs w:val="16"/>
                      <w:lang w:eastAsia="tr-TR"/>
                    </w:rPr>
                    <w:t>29 Kasım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EDE80D1" w14:textId="77777777" w:rsidR="003D38C6" w:rsidRPr="003D38C6" w:rsidRDefault="003D38C6" w:rsidP="003D38C6">
                  <w:pPr>
                    <w:spacing w:after="0" w:line="240" w:lineRule="atLeast"/>
                    <w:jc w:val="center"/>
                    <w:rPr>
                      <w:rFonts w:ascii="Times New Roman" w:eastAsia="Times New Roman" w:hAnsi="Times New Roman" w:cs="Times New Roman"/>
                      <w:sz w:val="24"/>
                      <w:szCs w:val="24"/>
                      <w:lang w:eastAsia="tr-TR"/>
                    </w:rPr>
                  </w:pPr>
                  <w:r w:rsidRPr="003D38C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900B12A" w14:textId="77777777" w:rsidR="003D38C6" w:rsidRPr="003D38C6" w:rsidRDefault="003D38C6" w:rsidP="003D38C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D38C6">
                    <w:rPr>
                      <w:rFonts w:ascii="Arial" w:eastAsia="Times New Roman" w:hAnsi="Arial" w:cs="Arial"/>
                      <w:sz w:val="16"/>
                      <w:szCs w:val="16"/>
                      <w:lang w:eastAsia="tr-TR"/>
                    </w:rPr>
                    <w:t>Sayı :</w:t>
                  </w:r>
                  <w:proofErr w:type="gramEnd"/>
                  <w:r w:rsidRPr="003D38C6">
                    <w:rPr>
                      <w:rFonts w:ascii="Arial" w:eastAsia="Times New Roman" w:hAnsi="Arial" w:cs="Arial"/>
                      <w:sz w:val="16"/>
                      <w:szCs w:val="16"/>
                      <w:lang w:eastAsia="tr-TR"/>
                    </w:rPr>
                    <w:t xml:space="preserve"> 32384</w:t>
                  </w:r>
                </w:p>
              </w:tc>
            </w:tr>
            <w:tr w:rsidR="003D38C6" w:rsidRPr="003D38C6" w14:paraId="09644508" w14:textId="77777777">
              <w:trPr>
                <w:trHeight w:val="480"/>
                <w:jc w:val="center"/>
              </w:trPr>
              <w:tc>
                <w:tcPr>
                  <w:tcW w:w="8789" w:type="dxa"/>
                  <w:gridSpan w:val="3"/>
                  <w:tcMar>
                    <w:top w:w="0" w:type="dxa"/>
                    <w:left w:w="108" w:type="dxa"/>
                    <w:bottom w:w="0" w:type="dxa"/>
                    <w:right w:w="108" w:type="dxa"/>
                  </w:tcMar>
                  <w:vAlign w:val="center"/>
                  <w:hideMark/>
                </w:tcPr>
                <w:p w14:paraId="7534E5E4" w14:textId="77777777" w:rsidR="003D38C6" w:rsidRPr="003D38C6" w:rsidRDefault="003D38C6" w:rsidP="003D38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38C6">
                    <w:rPr>
                      <w:rFonts w:ascii="Arial" w:eastAsia="Times New Roman" w:hAnsi="Arial" w:cs="Arial"/>
                      <w:b/>
                      <w:bCs/>
                      <w:color w:val="000080"/>
                      <w:sz w:val="18"/>
                      <w:szCs w:val="18"/>
                      <w:lang w:eastAsia="tr-TR"/>
                    </w:rPr>
                    <w:t>TEBLİĞ</w:t>
                  </w:r>
                </w:p>
              </w:tc>
            </w:tr>
            <w:tr w:rsidR="003D38C6" w:rsidRPr="003D38C6" w14:paraId="510355FE" w14:textId="77777777">
              <w:trPr>
                <w:trHeight w:val="480"/>
                <w:jc w:val="center"/>
              </w:trPr>
              <w:tc>
                <w:tcPr>
                  <w:tcW w:w="8789" w:type="dxa"/>
                  <w:gridSpan w:val="3"/>
                  <w:tcMar>
                    <w:top w:w="0" w:type="dxa"/>
                    <w:left w:w="108" w:type="dxa"/>
                    <w:bottom w:w="0" w:type="dxa"/>
                    <w:right w:w="108" w:type="dxa"/>
                  </w:tcMar>
                  <w:vAlign w:val="center"/>
                  <w:hideMark/>
                </w:tcPr>
                <w:p w14:paraId="66B8F847" w14:textId="77777777" w:rsidR="003D38C6" w:rsidRPr="003D38C6" w:rsidRDefault="003D38C6" w:rsidP="003D38C6">
                  <w:pPr>
                    <w:spacing w:after="0" w:line="240" w:lineRule="atLeast"/>
                    <w:ind w:firstLine="566"/>
                    <w:jc w:val="both"/>
                    <w:rPr>
                      <w:rFonts w:ascii="Times New Roman" w:eastAsia="Times New Roman" w:hAnsi="Times New Roman" w:cs="Times New Roman"/>
                      <w:u w:val="single"/>
                      <w:lang w:eastAsia="tr-TR"/>
                    </w:rPr>
                  </w:pPr>
                  <w:r w:rsidRPr="003D38C6">
                    <w:rPr>
                      <w:rFonts w:ascii="Times New Roman" w:eastAsia="Times New Roman" w:hAnsi="Times New Roman" w:cs="Times New Roman"/>
                      <w:sz w:val="18"/>
                      <w:szCs w:val="18"/>
                      <w:u w:val="single"/>
                      <w:lang w:eastAsia="tr-TR"/>
                    </w:rPr>
                    <w:t>Ticaret Bakanlığından:</w:t>
                  </w:r>
                </w:p>
                <w:p w14:paraId="6119BAB8" w14:textId="77777777" w:rsidR="003D38C6" w:rsidRPr="003D38C6" w:rsidRDefault="003D38C6" w:rsidP="003D38C6">
                  <w:pPr>
                    <w:spacing w:after="0" w:line="240" w:lineRule="atLeast"/>
                    <w:jc w:val="center"/>
                    <w:rPr>
                      <w:rFonts w:ascii="Times New Roman" w:eastAsia="Times New Roman" w:hAnsi="Times New Roman" w:cs="Times New Roman"/>
                      <w:b/>
                      <w:bCs/>
                      <w:sz w:val="19"/>
                      <w:szCs w:val="19"/>
                      <w:lang w:eastAsia="tr-TR"/>
                    </w:rPr>
                  </w:pPr>
                  <w:r w:rsidRPr="003D38C6">
                    <w:rPr>
                      <w:rFonts w:ascii="Times New Roman" w:eastAsia="Times New Roman" w:hAnsi="Times New Roman" w:cs="Times New Roman"/>
                      <w:b/>
                      <w:bCs/>
                      <w:sz w:val="18"/>
                      <w:szCs w:val="18"/>
                      <w:lang w:eastAsia="tr-TR"/>
                    </w:rPr>
                    <w:t>BAZI ELEKTRİKLİ ARAÇLARIN İTHALİNE İLİŞKİN TEBLİĞ</w:t>
                  </w:r>
                </w:p>
                <w:p w14:paraId="331D1982" w14:textId="77777777" w:rsidR="003D38C6" w:rsidRPr="003D38C6" w:rsidRDefault="003D38C6" w:rsidP="003D38C6">
                  <w:pPr>
                    <w:spacing w:after="0" w:line="240" w:lineRule="atLeast"/>
                    <w:jc w:val="center"/>
                    <w:rPr>
                      <w:rFonts w:ascii="Times New Roman" w:eastAsia="Times New Roman" w:hAnsi="Times New Roman" w:cs="Times New Roman"/>
                      <w:b/>
                      <w:bCs/>
                      <w:sz w:val="19"/>
                      <w:szCs w:val="19"/>
                      <w:lang w:eastAsia="tr-TR"/>
                    </w:rPr>
                  </w:pPr>
                  <w:r w:rsidRPr="003D38C6">
                    <w:rPr>
                      <w:rFonts w:ascii="Times New Roman" w:eastAsia="Times New Roman" w:hAnsi="Times New Roman" w:cs="Times New Roman"/>
                      <w:b/>
                      <w:bCs/>
                      <w:sz w:val="18"/>
                      <w:szCs w:val="18"/>
                      <w:lang w:eastAsia="tr-TR"/>
                    </w:rPr>
                    <w:t>(İTHALAT: 2023/22)</w:t>
                  </w:r>
                </w:p>
                <w:p w14:paraId="7E6862F2" w14:textId="77777777" w:rsidR="003D38C6" w:rsidRPr="003D38C6" w:rsidRDefault="003D38C6" w:rsidP="003D38C6">
                  <w:pPr>
                    <w:spacing w:after="0" w:line="240" w:lineRule="atLeast"/>
                    <w:jc w:val="center"/>
                    <w:rPr>
                      <w:rFonts w:ascii="Times New Roman" w:eastAsia="Times New Roman" w:hAnsi="Times New Roman" w:cs="Times New Roman"/>
                      <w:b/>
                      <w:bCs/>
                      <w:sz w:val="19"/>
                      <w:szCs w:val="19"/>
                      <w:lang w:eastAsia="tr-TR"/>
                    </w:rPr>
                  </w:pPr>
                  <w:r w:rsidRPr="003D38C6">
                    <w:rPr>
                      <w:rFonts w:ascii="Times New Roman" w:eastAsia="Times New Roman" w:hAnsi="Times New Roman" w:cs="Times New Roman"/>
                      <w:b/>
                      <w:bCs/>
                      <w:sz w:val="18"/>
                      <w:szCs w:val="18"/>
                      <w:lang w:eastAsia="tr-TR"/>
                    </w:rPr>
                    <w:t> </w:t>
                  </w:r>
                </w:p>
                <w:p w14:paraId="05A8CC23"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Amaç ve kapsam</w:t>
                  </w:r>
                </w:p>
                <w:p w14:paraId="37AC15AF"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1-</w:t>
                  </w:r>
                  <w:r w:rsidRPr="003D38C6">
                    <w:rPr>
                      <w:rFonts w:ascii="Times New Roman" w:eastAsia="Times New Roman" w:hAnsi="Times New Roman" w:cs="Times New Roman"/>
                      <w:sz w:val="18"/>
                      <w:szCs w:val="18"/>
                      <w:lang w:eastAsia="tr-TR"/>
                    </w:rPr>
                    <w:t xml:space="preserve"> (1) Bu Tebliğin amacı, </w:t>
                  </w:r>
                  <w:proofErr w:type="gramStart"/>
                  <w:r w:rsidRPr="003D38C6">
                    <w:rPr>
                      <w:rFonts w:ascii="Times New Roman" w:eastAsia="Times New Roman" w:hAnsi="Times New Roman" w:cs="Times New Roman"/>
                      <w:sz w:val="18"/>
                      <w:szCs w:val="18"/>
                      <w:lang w:eastAsia="tr-TR"/>
                    </w:rPr>
                    <w:t>3 üncü</w:t>
                  </w:r>
                  <w:proofErr w:type="gramEnd"/>
                  <w:r w:rsidRPr="003D38C6">
                    <w:rPr>
                      <w:rFonts w:ascii="Times New Roman" w:eastAsia="Times New Roman" w:hAnsi="Times New Roman" w:cs="Times New Roman"/>
                      <w:sz w:val="18"/>
                      <w:szCs w:val="18"/>
                      <w:lang w:eastAsia="tr-TR"/>
                    </w:rPr>
                    <w:t xml:space="preserve"> maddede GTİP numaraları ve eşya tanımı verilen elektrikli araçların ithalatının düzenlenmesidir. </w:t>
                  </w:r>
                </w:p>
                <w:p w14:paraId="5FC8B28A"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Dayanak</w:t>
                  </w:r>
                </w:p>
                <w:p w14:paraId="31763B6A"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2-</w:t>
                  </w:r>
                  <w:r w:rsidRPr="003D38C6">
                    <w:rPr>
                      <w:rFonts w:ascii="Times New Roman" w:eastAsia="Times New Roman" w:hAnsi="Times New Roman" w:cs="Times New Roman"/>
                      <w:sz w:val="18"/>
                      <w:szCs w:val="18"/>
                      <w:lang w:eastAsia="tr-TR"/>
                    </w:rPr>
                    <w:t> (1) Bu Tebliğ, 1 sayılı Cumhurbaşkanlığı Teşkilatı Hakkında Cumhurbaşkanlığı Kararnamesinin 445 inci maddesi ile 31/12/2020 tarihli ve 3350 sayılı Cumhurbaşkanı Kararıyla yürürlüğe konulan İthalat Rejimi Kararına dayanılarak hazırlanmıştır.</w:t>
                  </w:r>
                </w:p>
                <w:p w14:paraId="1FD21ED6"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Sanayi ve Teknoloji Bakanlığının İzin Belgesine tabi eşya</w:t>
                  </w:r>
                </w:p>
                <w:p w14:paraId="5AF5BC9A"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3-</w:t>
                  </w:r>
                  <w:r w:rsidRPr="003D38C6">
                    <w:rPr>
                      <w:rFonts w:ascii="Times New Roman" w:eastAsia="Times New Roman" w:hAnsi="Times New Roman" w:cs="Times New Roman"/>
                      <w:sz w:val="18"/>
                      <w:szCs w:val="18"/>
                      <w:lang w:eastAsia="tr-TR"/>
                    </w:rPr>
                    <w:t> (1) Aşağıda gümrük tarife istatistik pozisyonları (GTİP) ve tanımları belirtilen eşyanın Avrupa Birliği ve Serbest Ticaret Anlaşması imzalanan ülkeler menşeli olmayanlarının Serbest Dolaşıma Giriş Rejimine tabi tutulması halinde, gümrük beyannamelerinin tescilinde gümrük idarelerince, Sanayi ve Teknoloji Bakanlığınca veya yetki verdiği kurum veya kuruluşça düzenlenen “İzin Belgesi” aranır. İzin belgesi muafiyeti sağlanabilmesi için eşyanın A.TR Dolaşım Belgesi veya ilgili Serbest Ticaret Anlaşması kapsamında menşe ispat belgesi ile gelmesi gereklidir.</w:t>
                  </w:r>
                </w:p>
                <w:p w14:paraId="20513704" w14:textId="77777777" w:rsidR="003D38C6" w:rsidRPr="003D38C6" w:rsidRDefault="003D38C6" w:rsidP="003D38C6">
                  <w:pPr>
                    <w:spacing w:after="0" w:line="240" w:lineRule="auto"/>
                    <w:jc w:val="center"/>
                    <w:rPr>
                      <w:rFonts w:ascii="Times New Roman" w:eastAsia="Times New Roman" w:hAnsi="Times New Roman" w:cs="Times New Roman"/>
                      <w:sz w:val="19"/>
                      <w:szCs w:val="19"/>
                      <w:lang w:eastAsia="tr-TR"/>
                    </w:rPr>
                  </w:pPr>
                  <w:r w:rsidRPr="003D38C6">
                    <w:rPr>
                      <w:rFonts w:ascii="Times New Roman" w:eastAsia="Times New Roman" w:hAnsi="Times New Roman" w:cs="Times New Roman"/>
                      <w:noProof/>
                      <w:sz w:val="18"/>
                      <w:szCs w:val="18"/>
                      <w:lang w:eastAsia="tr-TR"/>
                    </w:rPr>
                    <w:drawing>
                      <wp:inline distT="0" distB="0" distL="0" distR="0" wp14:anchorId="4818C484" wp14:editId="7937C89A">
                        <wp:extent cx="40195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438150"/>
                                </a:xfrm>
                                <a:prstGeom prst="rect">
                                  <a:avLst/>
                                </a:prstGeom>
                                <a:noFill/>
                                <a:ln>
                                  <a:noFill/>
                                </a:ln>
                              </pic:spPr>
                            </pic:pic>
                          </a:graphicData>
                        </a:graphic>
                      </wp:inline>
                    </w:drawing>
                  </w:r>
                </w:p>
                <w:p w14:paraId="66B84A79"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sz w:val="18"/>
                      <w:szCs w:val="18"/>
                      <w:lang w:eastAsia="tr-TR"/>
                    </w:rPr>
                    <w:t>(2) İzin Belgesi düzenlenebilmesi için;</w:t>
                  </w:r>
                </w:p>
                <w:p w14:paraId="470E02BC"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sz w:val="18"/>
                      <w:szCs w:val="18"/>
                      <w:lang w:eastAsia="tr-TR"/>
                    </w:rPr>
                    <w:t>a) İthalatı yapılacak eşyanın satış sonrası montaj, bakım ve onarımı için TS 12047 ve TSE K 646 standartlarında 7 coğrafi bölgede en az 20 yetkili servis istasyonunun ithalatçının kendisi tarafından kurulmuş olduğunun Türk </w:t>
                  </w:r>
                  <w:proofErr w:type="spellStart"/>
                  <w:r w:rsidRPr="003D38C6">
                    <w:rPr>
                      <w:rFonts w:ascii="Times New Roman" w:eastAsia="Times New Roman" w:hAnsi="Times New Roman" w:cs="Times New Roman"/>
                      <w:sz w:val="18"/>
                      <w:szCs w:val="18"/>
                      <w:lang w:eastAsia="tr-TR"/>
                    </w:rPr>
                    <w:t>Standardları</w:t>
                  </w:r>
                  <w:proofErr w:type="spellEnd"/>
                  <w:r w:rsidRPr="003D38C6">
                    <w:rPr>
                      <w:rFonts w:ascii="Times New Roman" w:eastAsia="Times New Roman" w:hAnsi="Times New Roman" w:cs="Times New Roman"/>
                      <w:sz w:val="18"/>
                      <w:szCs w:val="18"/>
                      <w:lang w:eastAsia="tr-TR"/>
                    </w:rPr>
                    <w:t> Enstitüsü (TSE) tarafından belgelendirilmesi,</w:t>
                  </w:r>
                </w:p>
                <w:p w14:paraId="7F8BCD05"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sz w:val="18"/>
                      <w:szCs w:val="18"/>
                      <w:lang w:eastAsia="tr-TR"/>
                    </w:rPr>
                    <w:t>b) Elektrikli araç alım, satım, bakım ve onarımından sorumlu olacak kişilerin TSE veya Meslekî Yeterlilik Kurumu tarafından münhasıran elektrikli araç alım, satım, bakım ve onarımına ilişkin bir yeterlilik belgesine sahip olması,</w:t>
                  </w:r>
                </w:p>
                <w:p w14:paraId="31453A25"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sz w:val="18"/>
                      <w:szCs w:val="18"/>
                      <w:lang w:eastAsia="tr-TR"/>
                    </w:rPr>
                    <w:t>c) İthalatı yapılacak her bir marka için Türkiye`de kurulmuş en az 40 personele sahip Türkçe çağrı merkezi ile hizmet verilmesi,</w:t>
                  </w:r>
                </w:p>
                <w:p w14:paraId="47D464B3"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proofErr w:type="gramStart"/>
                  <w:r w:rsidRPr="003D38C6">
                    <w:rPr>
                      <w:rFonts w:ascii="Times New Roman" w:eastAsia="Times New Roman" w:hAnsi="Times New Roman" w:cs="Times New Roman"/>
                      <w:sz w:val="18"/>
                      <w:szCs w:val="18"/>
                      <w:lang w:eastAsia="tr-TR"/>
                    </w:rPr>
                    <w:t>ç</w:t>
                  </w:r>
                  <w:proofErr w:type="gramEnd"/>
                  <w:r w:rsidRPr="003D38C6">
                    <w:rPr>
                      <w:rFonts w:ascii="Times New Roman" w:eastAsia="Times New Roman" w:hAnsi="Times New Roman" w:cs="Times New Roman"/>
                      <w:sz w:val="18"/>
                      <w:szCs w:val="18"/>
                      <w:lang w:eastAsia="tr-TR"/>
                    </w:rPr>
                    <w:t>) İthalatı yapılacak eşyanın imalatçısının yurt içinde yerleşik yetkili temsilcisinin olması,</w:t>
                  </w:r>
                </w:p>
                <w:p w14:paraId="3A27F6E7"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sz w:val="18"/>
                      <w:szCs w:val="18"/>
                      <w:lang w:eastAsia="tr-TR"/>
                    </w:rPr>
                    <w:t>d) Batarya sistemlerinin izlenmesi, kontrolü ve denetimine ilişkin yürütülecek işlemlerin ithalatçı tarafından kabul edildiğine dair yazılı bir taahhütname verilmesi,</w:t>
                  </w:r>
                </w:p>
                <w:p w14:paraId="2A37C786"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proofErr w:type="gramStart"/>
                  <w:r w:rsidRPr="003D38C6">
                    <w:rPr>
                      <w:rFonts w:ascii="Times New Roman" w:eastAsia="Times New Roman" w:hAnsi="Times New Roman" w:cs="Times New Roman"/>
                      <w:sz w:val="18"/>
                      <w:szCs w:val="18"/>
                      <w:lang w:eastAsia="tr-TR"/>
                    </w:rPr>
                    <w:t>koşullarının</w:t>
                  </w:r>
                  <w:proofErr w:type="gramEnd"/>
                  <w:r w:rsidRPr="003D38C6">
                    <w:rPr>
                      <w:rFonts w:ascii="Times New Roman" w:eastAsia="Times New Roman" w:hAnsi="Times New Roman" w:cs="Times New Roman"/>
                      <w:sz w:val="18"/>
                      <w:szCs w:val="18"/>
                      <w:lang w:eastAsia="tr-TR"/>
                    </w:rPr>
                    <w:t> bir arada sağlanması gerekir.</w:t>
                  </w:r>
                </w:p>
                <w:p w14:paraId="38EE1DB9"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Diğer mevzuat</w:t>
                  </w:r>
                </w:p>
                <w:p w14:paraId="21F704F8"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4-</w:t>
                  </w:r>
                  <w:r w:rsidRPr="003D38C6">
                    <w:rPr>
                      <w:rFonts w:ascii="Times New Roman" w:eastAsia="Times New Roman" w:hAnsi="Times New Roman" w:cs="Times New Roman"/>
                      <w:sz w:val="18"/>
                      <w:szCs w:val="18"/>
                      <w:lang w:eastAsia="tr-TR"/>
                    </w:rPr>
                    <w:t> (1) Bu Tebliğ kapsamında verilen izinler, diğer mevzuat kapsamında alınması gereken izin ve belgelerin yerine geçmez ve ilgili mevzuattan kaynaklanan yükümlülüklerin yerine getirilmesine engel teşkil etmez.</w:t>
                  </w:r>
                </w:p>
                <w:p w14:paraId="1C8671DE"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Yürürlük</w:t>
                  </w:r>
                </w:p>
                <w:p w14:paraId="6CCB07F8"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5-</w:t>
                  </w:r>
                  <w:r w:rsidRPr="003D38C6">
                    <w:rPr>
                      <w:rFonts w:ascii="Times New Roman" w:eastAsia="Times New Roman" w:hAnsi="Times New Roman" w:cs="Times New Roman"/>
                      <w:sz w:val="18"/>
                      <w:szCs w:val="18"/>
                      <w:lang w:eastAsia="tr-TR"/>
                    </w:rPr>
                    <w:t> (1) Bu Tebliğ yayımı tarihini takip eden otuzuncu gün yürürlüğe girer.</w:t>
                  </w:r>
                </w:p>
                <w:p w14:paraId="43FDA962"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Yürütme</w:t>
                  </w:r>
                </w:p>
                <w:p w14:paraId="7557EAD7" w14:textId="77777777" w:rsidR="003D38C6" w:rsidRPr="003D38C6" w:rsidRDefault="003D38C6" w:rsidP="003D38C6">
                  <w:pPr>
                    <w:spacing w:after="0" w:line="240" w:lineRule="atLeast"/>
                    <w:ind w:firstLine="566"/>
                    <w:jc w:val="both"/>
                    <w:rPr>
                      <w:rFonts w:ascii="Times New Roman" w:eastAsia="Times New Roman" w:hAnsi="Times New Roman" w:cs="Times New Roman"/>
                      <w:sz w:val="19"/>
                      <w:szCs w:val="19"/>
                      <w:lang w:eastAsia="tr-TR"/>
                    </w:rPr>
                  </w:pPr>
                  <w:r w:rsidRPr="003D38C6">
                    <w:rPr>
                      <w:rFonts w:ascii="Times New Roman" w:eastAsia="Times New Roman" w:hAnsi="Times New Roman" w:cs="Times New Roman"/>
                      <w:b/>
                      <w:bCs/>
                      <w:sz w:val="18"/>
                      <w:szCs w:val="18"/>
                      <w:lang w:eastAsia="tr-TR"/>
                    </w:rPr>
                    <w:t>MADDE 6-</w:t>
                  </w:r>
                  <w:r w:rsidRPr="003D38C6">
                    <w:rPr>
                      <w:rFonts w:ascii="Times New Roman" w:eastAsia="Times New Roman" w:hAnsi="Times New Roman" w:cs="Times New Roman"/>
                      <w:sz w:val="18"/>
                      <w:szCs w:val="18"/>
                      <w:lang w:eastAsia="tr-TR"/>
                    </w:rPr>
                    <w:t> (1) Bu Tebliğ hükümlerini Ticaret Bakanı yürütür.</w:t>
                  </w:r>
                </w:p>
                <w:p w14:paraId="48D93CEE" w14:textId="77777777" w:rsidR="003D38C6" w:rsidRPr="003D38C6" w:rsidRDefault="003D38C6" w:rsidP="003D38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38C6">
                    <w:rPr>
                      <w:rFonts w:ascii="Arial" w:eastAsia="Times New Roman" w:hAnsi="Arial" w:cs="Arial"/>
                      <w:b/>
                      <w:bCs/>
                      <w:color w:val="000080"/>
                      <w:sz w:val="18"/>
                      <w:szCs w:val="18"/>
                      <w:lang w:eastAsia="tr-TR"/>
                    </w:rPr>
                    <w:t> </w:t>
                  </w:r>
                </w:p>
              </w:tc>
            </w:tr>
          </w:tbl>
          <w:p w14:paraId="0806E1D2" w14:textId="77777777" w:rsidR="003D38C6" w:rsidRPr="003D38C6" w:rsidRDefault="003D38C6" w:rsidP="003D38C6">
            <w:pPr>
              <w:spacing w:after="0" w:line="240" w:lineRule="auto"/>
              <w:rPr>
                <w:rFonts w:ascii="Times New Roman" w:eastAsia="Times New Roman" w:hAnsi="Times New Roman" w:cs="Times New Roman"/>
                <w:sz w:val="24"/>
                <w:szCs w:val="24"/>
                <w:lang w:eastAsia="tr-TR"/>
              </w:rPr>
            </w:pPr>
          </w:p>
        </w:tc>
      </w:tr>
    </w:tbl>
    <w:p w14:paraId="698B58A1" w14:textId="77777777" w:rsidR="00E37CC1" w:rsidRDefault="00E37CC1"/>
    <w:sectPr w:rsidR="00E3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C6"/>
    <w:rsid w:val="003D38C6"/>
    <w:rsid w:val="00E37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422E"/>
  <w15:chartTrackingRefBased/>
  <w15:docId w15:val="{62AA6AA1-2ABE-4B84-9727-DAC21F0C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2023-11-29T04:57:00Z</dcterms:created>
  <dcterms:modified xsi:type="dcterms:W3CDTF">2023-11-29T04:58:00Z</dcterms:modified>
</cp:coreProperties>
</file>